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581F43" w14:paraId="7273B577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2707EA18" w14:textId="77777777" w:rsidR="00581F43" w:rsidRDefault="00FF4759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75AC6A37" w14:textId="77777777" w:rsidR="00581F43" w:rsidRDefault="00FF4759">
            <w:pPr>
              <w:spacing w:after="0" w:line="240" w:lineRule="auto"/>
            </w:pPr>
            <w:r>
              <w:t>37687</w:t>
            </w:r>
          </w:p>
        </w:tc>
      </w:tr>
      <w:tr w:rsidR="00581F43" w14:paraId="43B3C765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5C058F3D" w14:textId="77777777" w:rsidR="00581F43" w:rsidRDefault="00FF4759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5C54FE7C" w14:textId="77777777" w:rsidR="00581F43" w:rsidRDefault="00FF4759">
            <w:pPr>
              <w:spacing w:after="0" w:line="240" w:lineRule="auto"/>
            </w:pPr>
            <w:r>
              <w:t>OPĆINA KRAPINSKE TOPLICE</w:t>
            </w:r>
          </w:p>
        </w:tc>
      </w:tr>
      <w:tr w:rsidR="00581F43" w14:paraId="77BB7E1D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62F53A31" w14:textId="77777777" w:rsidR="00581F43" w:rsidRDefault="00FF4759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74C65518" w14:textId="77777777" w:rsidR="00581F43" w:rsidRDefault="00FF4759">
            <w:pPr>
              <w:spacing w:after="0" w:line="240" w:lineRule="auto"/>
            </w:pPr>
            <w:r>
              <w:t>22</w:t>
            </w:r>
          </w:p>
        </w:tc>
      </w:tr>
    </w:tbl>
    <w:p w14:paraId="6EE21D3D" w14:textId="77777777" w:rsidR="00581F43" w:rsidRDefault="00FF4759">
      <w:r>
        <w:br/>
      </w:r>
    </w:p>
    <w:p w14:paraId="73888CFE" w14:textId="77777777" w:rsidR="00581F43" w:rsidRDefault="00FF4759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5895D266" w14:textId="77777777" w:rsidR="00581F43" w:rsidRDefault="00FF4759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06B58314" w14:textId="77777777" w:rsidR="00581F43" w:rsidRDefault="00FF4759">
      <w:pPr>
        <w:spacing w:line="240" w:lineRule="auto"/>
        <w:jc w:val="center"/>
      </w:pPr>
      <w:r>
        <w:rPr>
          <w:b/>
          <w:sz w:val="28"/>
        </w:rPr>
        <w:t>I - VI 2026.</w:t>
      </w:r>
    </w:p>
    <w:p w14:paraId="7C723894" w14:textId="77777777" w:rsidR="00581F43" w:rsidRDefault="00581F43"/>
    <w:p w14:paraId="44F18D50" w14:textId="77777777" w:rsidR="00581F43" w:rsidRDefault="00FF4759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01C7002C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3FB330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5E3DBF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73B736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484F89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200818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E36BF2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B0D39E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57AB826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637E70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BF66C58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A76E1F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38625F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2.226.408,53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7229872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2.641.908,91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53F47A0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118,7</w:t>
            </w:r>
          </w:p>
        </w:tc>
      </w:tr>
      <w:tr w:rsidR="00581F43" w14:paraId="553E14F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B70CAC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E6E1F77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B9F12B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65EFC3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1.592.485,50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2ABF052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1.535.658,91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2F4384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96,4</w:t>
            </w:r>
          </w:p>
        </w:tc>
      </w:tr>
      <w:tr w:rsidR="00581F43" w14:paraId="1F52362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B724CB" w14:textId="77777777" w:rsidR="00581F43" w:rsidRDefault="00581F43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20B4A27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287BCE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A226C2B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633.923,03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59CA1C3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1.106.250,00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4F67E26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174,5</w:t>
            </w:r>
          </w:p>
        </w:tc>
      </w:tr>
      <w:tr w:rsidR="00581F43" w14:paraId="76E9E42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F40814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FE6AA8D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29C169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FED98FC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1.292,00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912CC18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2C98AD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  <w:tr w:rsidR="00581F43" w14:paraId="13A5E38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E2E565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C8707C4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41CD43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E6C3BE9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1.157.227,39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94338CD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1.306.237,30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E7048A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112,9</w:t>
            </w:r>
          </w:p>
        </w:tc>
      </w:tr>
      <w:tr w:rsidR="00581F43" w14:paraId="76D97AE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E173B4A" w14:textId="77777777" w:rsidR="00581F43" w:rsidRDefault="00581F43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C4A6006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528D5D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605F1B0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1.155.935,39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D15E306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1.306.237,30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B34136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113,0</w:t>
            </w:r>
          </w:p>
        </w:tc>
      </w:tr>
      <w:tr w:rsidR="00581F43" w14:paraId="75A9EDF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4CB1EF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952D259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5C86D6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DAD85CC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4F2DCF1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1.295.102,62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412F0BA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581F43" w14:paraId="0ED09B2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1B8AEE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2AD90B9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95CEE3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92ED7D2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32.258,73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51A68C9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83.333,33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32A42A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258,3</w:t>
            </w:r>
          </w:p>
        </w:tc>
      </w:tr>
      <w:tr w:rsidR="00581F43" w14:paraId="3275234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DBF97C" w14:textId="77777777" w:rsidR="00581F43" w:rsidRDefault="00581F43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8FEEDBD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PRIMITAKA OD FINANCIJSKE IMOVINE I ZADUŽIVANJA (šifre 8-5)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F34C3E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C0C587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466D889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1.211.769,29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8DC96D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581F43" w14:paraId="2BB65B3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D73BF9" w14:textId="77777777" w:rsidR="00581F43" w:rsidRDefault="00581F43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624AFDA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7B035A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23C86A2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705E71D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1.011.781,99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8043D0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14:paraId="0DD5AF2A" w14:textId="77777777" w:rsidR="00581F43" w:rsidRDefault="00581F43">
      <w:pPr>
        <w:spacing w:after="0"/>
      </w:pPr>
    </w:p>
    <w:p w14:paraId="59AD867E" w14:textId="77777777" w:rsidR="00581F43" w:rsidRDefault="00FF4759">
      <w:r>
        <w:t>Ukupni prihodi i primici Općine Krapinske Toplice ostvareni u razdoblju od 1. siječnja od 30. lipnja 2026. godine iznosili su 3.937.011,53 €, odnosno 76,7% ili 1.709.311,00 € više nego prethodne 2025. godine. Na rast prihoda poslovanja u promatranom razdoblju najvećim je dijelom utjecalo povećanje prihoda od poreza i prihoda od imovine, dok prihodi od pomoći iz inozemstva i od subjekata unutar općeg proračuna  te prihodi od upravnih i administrativnih pristojbi, pristojbi po posebnim propisima i naknadama b</w:t>
      </w:r>
      <w:r>
        <w:t xml:space="preserve">ilježe umanjenje u odnosu na </w:t>
      </w:r>
      <w:r>
        <w:lastRenderedPageBreak/>
        <w:t>prethodnu 2025. godinu. Prihodi od prodaje nefinancijske imovine nisu ostvareni u promatranom razdoblju, dok primici od financijske imovine i zaduživanja iznose 1.295.102,62 € te nisu zabilježeni prethodne 2025. godine. Ukupni rashodi i izdaci iznose 2.925.229,54 € što je za 5,1% ili 143.257,92  € više rashoda nego prošle godine. Rashodi poslovanja su se smanjili, a na to su utjecali smanjenje rashoda za zaposlene, smanjenje rashoda za pomoći dane u inozemstvo i unutar općeg pro</w:t>
      </w:r>
      <w:r>
        <w:t>računa, smanjenje rashoda za naknade građanima i kućanstvima na temelju osiguranja i druge naknade te smanjenje rashoda za donacije, kazne, naknade šteta i kapitalne pomoći dok materijalni rashodi, financijski rashodi te rashodi za subvencije bilježe povećanje u odnosu na prethodnu 2025. godinu. Rashodi za nabavu nefinancijske imovine iznose 1.306.237,30 €, odnosno za 12,9 % ili 149.009,91 € su veći  u odnosu na prethodnu godinu. Izdaci za financijsku imovinu i otplate zajmova u promatranom razdoblju iznose</w:t>
      </w:r>
      <w:r>
        <w:t xml:space="preserve"> 83.333,33 € te su za 158,3% ili 51.074,60 € veći nego prethodne 2025. godine. Ostvaren je višak prihoda i primitaka u iznosu od 1.011.781,99 €. Manjak prihoda i primitaka iz prethodnog razdoblja iznosi 1.040.617,15 €, tako da se u sljedeće razdoblje prenosi manjak u iznosu od 28.835,16 €.</w:t>
      </w:r>
    </w:p>
    <w:p w14:paraId="710D7E5D" w14:textId="77777777" w:rsidR="00581F43" w:rsidRDefault="00FF4759">
      <w:r>
        <w:t> </w:t>
      </w:r>
    </w:p>
    <w:p w14:paraId="2DB5B9E3" w14:textId="77777777" w:rsidR="00581F43" w:rsidRDefault="00FF4759">
      <w:r>
        <w:br/>
      </w:r>
    </w:p>
    <w:p w14:paraId="2FA8F5EF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2B63E2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EF9BB3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3525FA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FEBCB6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9A8A9A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C412C9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115E84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630914F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1EE1AB6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683976E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550C3C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6C33941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2.226.408,53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A785C30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2.641.908,91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7574A8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118,7</w:t>
            </w:r>
          </w:p>
        </w:tc>
      </w:tr>
    </w:tbl>
    <w:p w14:paraId="6E772472" w14:textId="77777777" w:rsidR="00581F43" w:rsidRDefault="00581F43">
      <w:pPr>
        <w:spacing w:after="0"/>
      </w:pPr>
    </w:p>
    <w:p w14:paraId="6BBE10E3" w14:textId="77777777" w:rsidR="00581F43" w:rsidRDefault="00FF4759">
      <w:r>
        <w:t xml:space="preserve">Prihodi poslovanja Općine Krapinske Toplice ostvareni u razdoblju od 1. siječnja od 30. lipnja 2026. godine iznosili su 2.641.908,91 €, odnosno 18,7 % ili 415.500,38 € više nego prethodne 2025. godine. Na rast prihoda poslovanja u promatranom razdoblju najvećim je dijelom utjecalo povećanje prihoda od poreza i prihoda od imovine, dok prihodi od pomoći iz inozemstva i od subjekata unutar općeg proračuna  te prihodi od upravnih i administrativnih pristojbi, pristojbi po posebnim propisima i naknadama bilježe </w:t>
      </w:r>
      <w:r>
        <w:t>umanjenje u odnosu na prethodnu 2025. godinu.</w:t>
      </w:r>
    </w:p>
    <w:p w14:paraId="759ACED2" w14:textId="77777777" w:rsidR="00581F43" w:rsidRDefault="00581F43"/>
    <w:p w14:paraId="4EFD3FF4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062434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8B629C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52D4E2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BDD69D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DF302E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484B2D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78B77D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71D0A4D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0AF9D0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E1E69C4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Porez na dohodak (šifre 6111 do 6116 - 6117 - 6119)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CC6FCD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0E9DF04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1.545.147,35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71D8A99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2.115.685,11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5AEA06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136,9</w:t>
            </w:r>
          </w:p>
        </w:tc>
      </w:tr>
    </w:tbl>
    <w:p w14:paraId="6C51DDCB" w14:textId="77777777" w:rsidR="00581F43" w:rsidRDefault="00581F43">
      <w:pPr>
        <w:spacing w:after="0"/>
      </w:pPr>
    </w:p>
    <w:p w14:paraId="1BB6AC69" w14:textId="77777777" w:rsidR="00581F43" w:rsidRDefault="00FF4759">
      <w:r>
        <w:t xml:space="preserve">Prihodi od poreza na dohodak u razdoblju od 1. siječnja do 30. lipnja 2026. godine ostvareni su u iznosu od 2.115.685,11 €, odnosno 36,9 % ili 570.537,76  € više u odnosu na iste prihode </w:t>
      </w:r>
      <w:r>
        <w:lastRenderedPageBreak/>
        <w:t>ostvarene u promatranom razdoblju 2025. godine. Na rast prihoda od poreza na dohodak utjecalo je povećanje prihoda od poreza na dohodak od nesamostalnog rada ostvarenih za 53,4% ili 812.823,53 € više nego u istom razdoblju 2025. godine te povećanje prihoda od povrata poreza na dohodak po godišnjoj prijavi ostvarenih za 91 % ili 205.861,91 € više nego u istom razdoblju prethodne godine. Prihodi od poreza na dohodak od samostalnih djelatnosti ostvareni su za  20,8% ili 17.890,29 € manje nego prethodne godine,</w:t>
      </w:r>
      <w:r>
        <w:t xml:space="preserve"> prihodi od poreza na dohodak od imovine i imovinskih prava ostvareni su za 11,9% ili  5.368,85 € manje te prihodi od poreza na dohodak od kapitala ostvareni su za 33,5% ili 39.262,93 € manje nego prethodne 2025. godine. Prihodi od poreza na dohodak po godišnjoj prijavi iznose 26.098,21 € te nisu zabilježeni u istom razdoblju prethodne 2025. godine. </w:t>
      </w:r>
    </w:p>
    <w:p w14:paraId="4A00EEC4" w14:textId="77777777" w:rsidR="00581F43" w:rsidRDefault="00581F43"/>
    <w:p w14:paraId="20D4BF01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69F4AE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B04F20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D83639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A4FA01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17D546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5DC142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CBF14B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5A16898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E59F0A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6133068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Porezi na imovinu (šifre 6131 do 6135)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34BD4E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74F23AA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117.923,81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21811CA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118.118,15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6F54D7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100,2</w:t>
            </w:r>
          </w:p>
        </w:tc>
      </w:tr>
    </w:tbl>
    <w:p w14:paraId="2DA60C0E" w14:textId="77777777" w:rsidR="00581F43" w:rsidRDefault="00581F43">
      <w:pPr>
        <w:spacing w:after="0"/>
      </w:pPr>
    </w:p>
    <w:p w14:paraId="56294808" w14:textId="77777777" w:rsidR="00581F43" w:rsidRDefault="00FF4759">
      <w:r>
        <w:t>Prihodi od poreza na imovinu u razdoblju od 1. siječnja do 30. lipnja 2026. godine ostvareni su u iznosu od 118.118,15 €, odnosno 0,2% ili 194,34  € više u odnosu na iste prihode ostvarene u promatranom razdoblju 2025. godine. Na rast prihoda od poreza na imovinu utjecalo je povećanje prihoda od povremenih poreza na imovinu za 4,8 % ili 3.722,58 €, a odnose se na poreze na promet nekretnina, dok stalni porezi na nepokretnu imovinu  (zemlju, zgrade, kuće i ostalo) bilježe pad  za 8,8 % ili  3.528,24 €, a odn</w:t>
      </w:r>
      <w:r>
        <w:t>ose se na porez na kuće za odmor u iznosu od 645,23 €, porez na korištenje javnih površina u iznosu od 2.066,48 € te porez na nekretnine u iznosu od 33.773,92 €.</w:t>
      </w:r>
    </w:p>
    <w:p w14:paraId="08BD37AC" w14:textId="77777777" w:rsidR="00581F43" w:rsidRDefault="00581F43"/>
    <w:p w14:paraId="5E0D7003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3F181A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8F1B93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21B33D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E60706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A83F2E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8CA4ED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9FCA13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6C26DFE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C3A47B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E89C96A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Porezi na robu i usluge (šifre 6141 do 61476148)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00D354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5B825F8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14.714,98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4955684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16.642,13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24BB01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113,1</w:t>
            </w:r>
          </w:p>
        </w:tc>
      </w:tr>
    </w:tbl>
    <w:p w14:paraId="2A6909F2" w14:textId="77777777" w:rsidR="00581F43" w:rsidRDefault="00581F43">
      <w:pPr>
        <w:spacing w:after="0"/>
      </w:pPr>
    </w:p>
    <w:p w14:paraId="1AAF5F29" w14:textId="77777777" w:rsidR="00581F43" w:rsidRDefault="00FF4759">
      <w:r>
        <w:t>Prihodi od poreza na robu i usluge u razdoblju od 1. siječnja do 30. lipnja 2026. godine ostvareni su u iznosu od 16.642,13 €, odnosno 13,1 % ili 1.927,15 € više u odnosu na iste prihode ostvarene u promatranom razdoblju 2025. godine, a odnose se na porez na potrošnju alkoholnih i bezalkoholni pića.</w:t>
      </w:r>
    </w:p>
    <w:p w14:paraId="54E25DFE" w14:textId="77777777" w:rsidR="00581F43" w:rsidRDefault="00581F43"/>
    <w:p w14:paraId="0B3CB8A9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lastRenderedPageBreak/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557F37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84E7A3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B7338E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41922B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9175AE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5C6A01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5B8161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3589A75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939EE8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643F463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proračunu i izvanproračunskim korisnicima iz drugih proračuna (šifre 6331+6332)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034618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0A4CF2D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DACBDA1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8.897,67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F37985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7CE5FED5" w14:textId="77777777" w:rsidR="00581F43" w:rsidRDefault="00581F43">
      <w:pPr>
        <w:spacing w:after="0"/>
      </w:pPr>
    </w:p>
    <w:p w14:paraId="1E6E3B19" w14:textId="77777777" w:rsidR="00581F43" w:rsidRDefault="00FF4759">
      <w:r>
        <w:t>Prihodi od pomoći proračunu iz drugih proračuna u razdoblju od 1. siječnja do 30. lipnja 2026. godine ostvareni su u iznosu od 8.897,67 € te nisu zabilježeni u istom razdoblju prethodne 2025. godine, a odnose se na tekuće pomoći iz državnog proračuna.</w:t>
      </w:r>
    </w:p>
    <w:p w14:paraId="05DE0288" w14:textId="77777777" w:rsidR="00581F43" w:rsidRDefault="00581F43"/>
    <w:p w14:paraId="3113C3B8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4CD512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48390B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C1349D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0C27CD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5FC93A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B78353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35C50A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5E17D1E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27712A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52D14CC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izravnanja za decentralizirane funkcije i fiskalnog izravnanja (šifre 6351 do 6353)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83CD52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4689C55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45.738,00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C421EAD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69.153,49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9FBCB8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151,2</w:t>
            </w:r>
          </w:p>
        </w:tc>
      </w:tr>
    </w:tbl>
    <w:p w14:paraId="52DD97AA" w14:textId="77777777" w:rsidR="00581F43" w:rsidRDefault="00581F43">
      <w:pPr>
        <w:spacing w:after="0"/>
      </w:pPr>
    </w:p>
    <w:p w14:paraId="1A10266F" w14:textId="77777777" w:rsidR="00581F43" w:rsidRDefault="00FF4759">
      <w:r>
        <w:t>Prihodi od pomoći izravnanja za decentralizirane funkcije i fiskalnog izravnanja u razdoblju od 1. siječnja do 30. lipnja 2026. godine ostvareni su u iznosu od 69.153,49 €, odnosno 51,2% ili 23.415,49 € više nego prethodne 2025. godine. Odnose se na prihode od tekućih pomoći  izravnanja za decentralizirane funkcije u iznosu od 28.186,49 € koji nisu zabilježeni u istom razdoblju prethodne godine te od prihoda od pomoći fiskalnog izravnanja koji su ostvareni za  10,4% ili 4.771,00 € manje nego u istom razdobl</w:t>
      </w:r>
      <w:r>
        <w:t>ju prethodne 2025. godine.</w:t>
      </w:r>
    </w:p>
    <w:p w14:paraId="789F2359" w14:textId="77777777" w:rsidR="00581F43" w:rsidRDefault="00581F43"/>
    <w:p w14:paraId="0C1C01ED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436CDD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82867D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6E3564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02F7DA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EB145B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789656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2C52AF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3F5166F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7CBCEC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6687AE2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temeljem prijenosa EU sredstava (šifre 6381+6382)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13EFF14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CC66F9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401.621,32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4974DF4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258.429,66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9647E8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64,3</w:t>
            </w:r>
          </w:p>
        </w:tc>
      </w:tr>
    </w:tbl>
    <w:p w14:paraId="30E73FAF" w14:textId="77777777" w:rsidR="00581F43" w:rsidRDefault="00581F43">
      <w:pPr>
        <w:spacing w:after="0"/>
      </w:pPr>
    </w:p>
    <w:p w14:paraId="3282FA63" w14:textId="77777777" w:rsidR="00581F43" w:rsidRDefault="00FF4759">
      <w:r>
        <w:t>Prihodi od pomoći temeljem prijenosa EU sredstava u razdoblju od 1. siječnja do 30. lipnja 2026. godine ostvareni su u iznosu od 258.429,66 €, odnosno 35,7% ili 143.191,66 €  manje nego prethodne 2025. godine, a odnose se na tekuće pomoći iz državnog proračuna temeljem prijenosa EU sredstava.</w:t>
      </w:r>
    </w:p>
    <w:p w14:paraId="65CC6B53" w14:textId="77777777" w:rsidR="00581F43" w:rsidRDefault="00581F43"/>
    <w:p w14:paraId="6E3E344E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lastRenderedPageBreak/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4F552E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69766A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F0B7DE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CAA70D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776AAC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44373B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0797BE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1F6D880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E727CC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BEE7168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nefinancijske imovine (šifre 6421 do 6429)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5819ABE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81A3D85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3.974,31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1B6F0A2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5.604,00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3A3E1C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141,0</w:t>
            </w:r>
          </w:p>
        </w:tc>
      </w:tr>
    </w:tbl>
    <w:p w14:paraId="4808FFF6" w14:textId="77777777" w:rsidR="00581F43" w:rsidRDefault="00581F43">
      <w:pPr>
        <w:spacing w:after="0"/>
      </w:pPr>
    </w:p>
    <w:p w14:paraId="1C5064C6" w14:textId="77777777" w:rsidR="00581F43" w:rsidRDefault="00FF4759">
      <w:r>
        <w:t xml:space="preserve">Prihodi od nefinancijske imovine u razdoblju od 1. siječnja do 30. lipnja 2026. godine ostvareni su u iznosu od 5.604,00 €, odnosno za  41% ili 1.629,69 € više u odnosu na promatrano razdoblje prethodne 2025. godine. Na povećanje prihoda od nefinancijske imovine utjecalo je povećanje prihoda od naknada za korištenje nefinancijske imovine za 3695,3% ili 2.741,20 €, a odnose se na prihode od spomeničke rente u iznosu od 112,11 € te na prihode od ostalih naknada za korištenje nefinancijske imovine u iznosu od </w:t>
      </w:r>
      <w:r>
        <w:t>2.703,27 €. Prihodi od naknada za koncesije bilježe smanjenje za 28,6% ili 1.061,78 €, a odnose se na prihode od koncesija za odvoz smeća. Ostali prihodi od nefinancijske imovine iznose 134,16 € te također bilježe pad za 27% ili 49,73 €.</w:t>
      </w:r>
    </w:p>
    <w:p w14:paraId="5336C2B1" w14:textId="77777777" w:rsidR="00581F43" w:rsidRDefault="00581F43"/>
    <w:p w14:paraId="76D7D411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1466B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EF933A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EFE613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5A1DC0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342718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CC7D1D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E8A09F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2B8A73E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103F77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E5F9C8F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Upravne i administrativne pristojbe (šifre 6511 do 6514)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05FC1A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1A56FB4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18.158,21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2BB026A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17.737,31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5874ED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97,7</w:t>
            </w:r>
          </w:p>
        </w:tc>
      </w:tr>
    </w:tbl>
    <w:p w14:paraId="798E1E0A" w14:textId="77777777" w:rsidR="00581F43" w:rsidRDefault="00581F43">
      <w:pPr>
        <w:spacing w:after="0"/>
      </w:pPr>
    </w:p>
    <w:p w14:paraId="5C2368C2" w14:textId="77777777" w:rsidR="00581F43" w:rsidRDefault="00FF4759">
      <w:r>
        <w:t>Prihodi od upravnih i administrativnih pristojbi u razdoblju od 1. siječnja do 30. lipnja 2026. godine ostvareni su u iznosu od 17.737,31 €, odnosno 2,3% ili  420,90 € manje u odnosu na iste prihode ostvarene u promatranom razdoblju 2025. godine, a odnose se na prihode od prodaje državnih biljega u iznosu od 47,24 € te na prihode od turističke pristojbe u iznosu od 3.018,46 € i prihode od naknada za korištenje javne površine u iznosu od 14.671,61 €.</w:t>
      </w:r>
    </w:p>
    <w:p w14:paraId="5576AF85" w14:textId="77777777" w:rsidR="00581F43" w:rsidRDefault="00581F43"/>
    <w:p w14:paraId="45386160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3DC610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FC7479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0CFC34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344436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29A5FB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D16A45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E6BBF8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36467D3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6C59CC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1BDE2AB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Komunalni doprinosi i naknade (šifre 6531 do 6533)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AD81D4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75A7557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22.813,78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4543D7C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31.641,39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C77E56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138,7</w:t>
            </w:r>
          </w:p>
        </w:tc>
      </w:tr>
    </w:tbl>
    <w:p w14:paraId="493F5863" w14:textId="77777777" w:rsidR="00581F43" w:rsidRDefault="00581F43">
      <w:pPr>
        <w:spacing w:after="0"/>
      </w:pPr>
    </w:p>
    <w:p w14:paraId="1E2EB5E5" w14:textId="77777777" w:rsidR="00581F43" w:rsidRDefault="00FF4759">
      <w:r>
        <w:t xml:space="preserve">Prihodi od komunalnih doprinosa i naknada u razdoblju od 1. siječnja do 30. lipnja 2026. godine ostvareni su u iznosu  od 31.641,39 €, odnosno 38,7 % ili 8.827,61  € više u odnosu na iste prihode ostvarene u promatranom razdoblju 2025. godine. Na povećanje prihoda od komunalnih doprinosa i naknada je utjecalo povećanje prihoda od komunalne naknade koji su ostvareni u iznosu od 19.244,16 €, odnosno 979,1 % ili  17.460,73 € više u odnosu na </w:t>
      </w:r>
      <w:r>
        <w:lastRenderedPageBreak/>
        <w:t>prethodnu godinu, dok prihodi od komunalnog doprinosa bilježe smanjenje za 41,1 % ili 8.633,12 €  u odnosu na isto razdoblje prošle godine.</w:t>
      </w:r>
    </w:p>
    <w:p w14:paraId="0104C333" w14:textId="77777777" w:rsidR="00581F43" w:rsidRDefault="00581F43"/>
    <w:p w14:paraId="2EC12710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4EEE47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0458BF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CD64C1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9EF551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35D68D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74CCEB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E62A37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1637BB5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385EA6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B93C58B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0E4B06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26103BD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1.592.485,50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ED94C58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1.535.658,91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5287FD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96,4</w:t>
            </w:r>
          </w:p>
        </w:tc>
      </w:tr>
    </w:tbl>
    <w:p w14:paraId="731AEEEA" w14:textId="77777777" w:rsidR="00581F43" w:rsidRDefault="00581F43">
      <w:pPr>
        <w:spacing w:after="0"/>
      </w:pPr>
    </w:p>
    <w:p w14:paraId="6B4C7FF1" w14:textId="77777777" w:rsidR="00581F43" w:rsidRDefault="00FF4759">
      <w:r>
        <w:t>Rashodi poslovanja Općine Krapinske Toplice ostvareni u razdoblju od 1. siječnja od 30. lipnja 2026. godine ostvareni su u iznosu od  1.535.658,91 €, odnosno 3,6% ili 56.826,59  € manje nego prethodne 2025. godine. Na smanjenje rashoda poslovanja utjecali su smanjenje rashoda za zaposlene, smanjenje rashoda za pomoći dane u inozemstvo i unutar općeg proračuna, smanjenje rashoda za naknade građanima i kućanstvima na temelju osiguranja i druge naknade te smanjenje rashoda za donacije, kazne, naknade šteta i k</w:t>
      </w:r>
      <w:r>
        <w:t>apitalne pomoći dok materijalni rashodi, financijski rashodi te rashodi za subvencije bilježe povećanje u odnosu na prethodnu 2025. godinu.</w:t>
      </w:r>
    </w:p>
    <w:p w14:paraId="70D520FB" w14:textId="77777777" w:rsidR="00581F43" w:rsidRDefault="00581F43"/>
    <w:p w14:paraId="3B5F34B2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212C28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755FB6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E5BB29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49D8E8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12FAED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3103E1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6EA7E8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030F956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1E7410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95754AA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Plaće (bruto) (šifre 3111 do 3114)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57E935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9A5BDC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200.996,61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DC2FD4E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139.830,72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7C993C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69,6</w:t>
            </w:r>
          </w:p>
        </w:tc>
      </w:tr>
    </w:tbl>
    <w:p w14:paraId="07E3349D" w14:textId="77777777" w:rsidR="00581F43" w:rsidRDefault="00581F43">
      <w:pPr>
        <w:spacing w:after="0"/>
      </w:pPr>
    </w:p>
    <w:p w14:paraId="32661440" w14:textId="77777777" w:rsidR="00581F43" w:rsidRDefault="00FF4759">
      <w:r>
        <w:t>Rashodi za plaće zaposlenika u razdoblju od 1. siječnja do 30. lipnja 2026. godine ostvareni su u iznosu od 139.830,72 €, odnosno 30,4% ili 61.165,89 € manje u odnosu na rashode za plaće ostvarene u istom razdoblju 2025. godine. Na smanjenje u promatranom razdoblju najvećim je dijelom utjecalo smanjenje rashoda za plaće za redovan rad.</w:t>
      </w:r>
    </w:p>
    <w:p w14:paraId="1123A1FA" w14:textId="77777777" w:rsidR="00581F43" w:rsidRDefault="00581F43"/>
    <w:p w14:paraId="1F09AA09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22C716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CCCB8F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AA1C8E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164F73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F2BCC6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40FB81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FD5C34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1CC49EA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BCBD63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5BA6C0F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rashodi za zaposlene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D06746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516AA85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6.346,22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1986BBB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4.492,81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69E6B5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70,8</w:t>
            </w:r>
          </w:p>
        </w:tc>
      </w:tr>
    </w:tbl>
    <w:p w14:paraId="3E07FC22" w14:textId="77777777" w:rsidR="00581F43" w:rsidRDefault="00581F43">
      <w:pPr>
        <w:spacing w:after="0"/>
      </w:pPr>
    </w:p>
    <w:p w14:paraId="53608169" w14:textId="77777777" w:rsidR="00581F43" w:rsidRDefault="00FF4759">
      <w:r>
        <w:t>Ostali rashodi za zaposlene u razdoblju od 1. siječnja do 30. lipnja 2026. godine ostvareni su u iznosu od 4.492,81 €, odnosno 29,2% ili 1.853,41 € manje u odnosu na ostale rashode za zaposlene ostvarene u istom razdoblju 2025. godine.</w:t>
      </w:r>
    </w:p>
    <w:p w14:paraId="385189EA" w14:textId="77777777" w:rsidR="00581F43" w:rsidRDefault="00581F43"/>
    <w:p w14:paraId="2B2497A6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lastRenderedPageBreak/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2EF242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DA7347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853892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D80158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B871AB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EDB21F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D712A0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0CC321A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FDED17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E7D5C48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Doprinosi na plaće (šifre 3131 do 3133)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49F039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191B226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31.210,79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D6BFD99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23.072,09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ECAD5A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73,9</w:t>
            </w:r>
          </w:p>
        </w:tc>
      </w:tr>
    </w:tbl>
    <w:p w14:paraId="34EFA45E" w14:textId="77777777" w:rsidR="00581F43" w:rsidRDefault="00581F43">
      <w:pPr>
        <w:spacing w:after="0"/>
      </w:pPr>
    </w:p>
    <w:p w14:paraId="68817EAA" w14:textId="77777777" w:rsidR="00581F43" w:rsidRDefault="00FF4759">
      <w:r>
        <w:t>Rashodi za doprinose na plaće zaposlenika u razdoblju od 1. siječnja do 30. lipnja 2026. godine ostvareni su u iznosu od 23.072,09 €, odnosno 26,1% ili 8.138,7 € manje u odnosu na rashode za doprinose  na plaće ostvarene u istom razdoblju 2025. godine. Na smanjenje u promatranom razdoblju utjecalo je smanjenje rashoda za doprinose za obvezno zdravstveno osiguranje.</w:t>
      </w:r>
    </w:p>
    <w:p w14:paraId="4AE53BC4" w14:textId="77777777" w:rsidR="00581F43" w:rsidRDefault="00581F43"/>
    <w:p w14:paraId="57329948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2BAF99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2F3925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B0200C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CA63DF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663110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74FE7E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53ECC9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62EFB48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A6BC8B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99BD34C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troškova zaposlenima (šifre 3211 do 3214)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05EA4B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FFA175D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14.915,75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85F15A3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11.051,18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CDF9A9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74,1</w:t>
            </w:r>
          </w:p>
        </w:tc>
      </w:tr>
    </w:tbl>
    <w:p w14:paraId="20ED09FE" w14:textId="77777777" w:rsidR="00581F43" w:rsidRDefault="00581F43">
      <w:pPr>
        <w:spacing w:after="0"/>
      </w:pPr>
    </w:p>
    <w:p w14:paraId="40A5072D" w14:textId="77777777" w:rsidR="00581F43" w:rsidRDefault="00FF4759">
      <w:r>
        <w:t>Rashodi za naknade troškova zaposlenima u razdoblju od 1. siječnja do 30. lipnja 2026. godine ostvareni su u iznosu od 11.051,18 €, odnosno 25,9% ili 3.864,57 € manje u odnosu na iste rashode ostvarene u promatranom razdoblju 2025. godine. Na pad ovih rashoda  utjecalo je smanjenje rashoda za naknade za prijevoz, za rad na terenu i odvojeni život za 43,4% ili  4.611,97 €, dok su se rashodi za službena putovanja (naknade za prijevoz na službenom putu u zemlji, dnevnice za službeni put u zemlji) povećali za 1</w:t>
      </w:r>
      <w:r>
        <w:t>9% ili 616,15€ te rashodi za stručno usavršavanje zaposlenika koji su se povećali za  12,4 % ili 131,25 € u odnosu na prethodnu 2025. godinu</w:t>
      </w:r>
    </w:p>
    <w:p w14:paraId="16112224" w14:textId="77777777" w:rsidR="00581F43" w:rsidRDefault="00581F43"/>
    <w:p w14:paraId="2A577BEC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085F83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39D317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6408B3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AE91DF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1EDF7F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70C98D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F10BD4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1878A6A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385A45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3EBEBBF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materijal i energiju (šifre 3221 do 3227)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BFE0B0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81BCC20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49.503,37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D72E223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50.494,88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5A0B85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102,0</w:t>
            </w:r>
          </w:p>
        </w:tc>
      </w:tr>
    </w:tbl>
    <w:p w14:paraId="679D9354" w14:textId="77777777" w:rsidR="00581F43" w:rsidRDefault="00581F43">
      <w:pPr>
        <w:spacing w:after="0"/>
      </w:pPr>
    </w:p>
    <w:p w14:paraId="2329EEBC" w14:textId="77777777" w:rsidR="00581F43" w:rsidRDefault="00FF4759">
      <w:r>
        <w:t xml:space="preserve">Rashodi za materijal i energiju u razdoblju od 1. siječnja do 30. lipnja 2026. godine ostvareni su u iznosu od 50.494,88 €, odnosno  2% ili 991,51 € više u odnosu na iste rashode ostvarene u promatranom razdoblju 2025. godine. Na povećanje rashoda za materijal i energiju najviše je utjecalo povećanje rashoda za uredski materijal i ostali materijalni rashodi koji su se povećali ta 4% ili 268 €, zatim povećanje rashoda za energiju koji su se povećali za 2,5% ili  614,79 € te rashodi za sitni inventar koji su </w:t>
      </w:r>
      <w:r>
        <w:t>se povećali za 292,1% ili 2.025,90 €. Rashodi za materijal i dijelove za tekuće i investicijsko održavanje smanjili su se za 10,8% ili 1.917,18 €.</w:t>
      </w:r>
    </w:p>
    <w:p w14:paraId="1AB86762" w14:textId="77777777" w:rsidR="00581F43" w:rsidRDefault="00581F43"/>
    <w:p w14:paraId="2F62E036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74159B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4047A3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09381E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BAB322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771033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B516C5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375DC7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0F0A335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F28931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28628FE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usluge (šifre 3231 do 3239)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DF6C6C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94F1E0A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412.362,10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401EF4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468.995,80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F04EC2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113,7</w:t>
            </w:r>
          </w:p>
        </w:tc>
      </w:tr>
    </w:tbl>
    <w:p w14:paraId="156008F7" w14:textId="77777777" w:rsidR="00581F43" w:rsidRDefault="00581F43">
      <w:pPr>
        <w:spacing w:after="0"/>
      </w:pPr>
    </w:p>
    <w:p w14:paraId="2044B157" w14:textId="77777777" w:rsidR="00581F43" w:rsidRDefault="00FF4759">
      <w:r>
        <w:t>Rashodi za usluge u razdoblju od 1. siječnja do 30. lipnja 2026. godine ostvareni su u iznosu od 468.995,80 €, odnosno 13,7 % ili 56.633,7 € više u odnosu na iste rashode ostvarene u promatranom razdoblju 2025. godine. Na povećanje rashoda za usluge utjecalo je povećanje rashoda za usluge telefona, interneta, pošte i prijevoza za 26,9 % ili 1.526,13 €, povećanje rashoda za usluge promidžbe i informiranja za 11,1 % ili 1.842,30 €, povećanje rashoda za  komunalne usluge za 1,5 % ili 144,41 €, povećanje rashod</w:t>
      </w:r>
      <w:r>
        <w:t>a za zakupnine i najamnine za 42,9% ili 17.452,66 €, povećanje rashoda za zdravstvene i veterinarske usluge za 48,8% ili  2.420,06 € te povećanje rashoda za intelektualne i osobne usluge za 158,8% ili 67.643,49 €. Rashodi za usluge tekućeg i investicijskog održavanja smanjili su se za 11,9 % ili  30.869,11 € kao i rashodi za ostale usluge koji su se smanjili za 10,4 % ili 3.526,24 € u odnosu na prethodnu 2025. godinu.</w:t>
      </w:r>
    </w:p>
    <w:p w14:paraId="065426A2" w14:textId="77777777" w:rsidR="00581F43" w:rsidRDefault="00581F43"/>
    <w:p w14:paraId="655AC807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19.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1FF5D4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B890B4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943343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7F846E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0849CC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040F25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C5D7D4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7ACF26E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EA0A10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190D3CB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rashodi poslovanja (šifre 3291 do 3299)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19CD43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4E47E3A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36.370,30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CB265A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39.870,48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8B15C6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109,6</w:t>
            </w:r>
          </w:p>
        </w:tc>
      </w:tr>
    </w:tbl>
    <w:p w14:paraId="7814E4FA" w14:textId="77777777" w:rsidR="00581F43" w:rsidRDefault="00581F43">
      <w:pPr>
        <w:spacing w:after="0"/>
      </w:pPr>
    </w:p>
    <w:p w14:paraId="54A14254" w14:textId="77777777" w:rsidR="00581F43" w:rsidRDefault="00FF4759">
      <w:r>
        <w:t>Ostali nespomenuti rashodi poslovanja u razdoblju od 1. siječnja do 30. lipnja 2026. godine ostvareni su u iznosu od 39.870,48 €, odnosno 9,6% ili 3.500,18 € više u odnosu na iste rashode ostvarene u promatranom razdoblju 2025. godine. Na rast tih rashoda utjecalo je povećanje rashoda za naknade za rad predstavničkih i izvršnih tijela, povjerenstva i slično za 25 % ili  158,53 € te porast ostalih nespomenutih rashoda poslovanja koji su ostvareni za 362,2% ili 7.177,99 € više u odnosu na prethodnu godinu. Ra</w:t>
      </w:r>
      <w:r>
        <w:t>shodi za premije osiguranja smanjili su se  za  6,2% ili 488,07 €,  rashodi za reprezentaciju za 35,7% ili 1.678,03 € te rashodi za pristojbe i naknade koji su se smanjili za 8,6% ili  1.670,24 €. Rashodi za članarine i norme ostvareni su u iznosu od 1.731,81 € isto kao i prethodne godinu u promatranom razdoblju.</w:t>
      </w:r>
    </w:p>
    <w:p w14:paraId="497A85EE" w14:textId="77777777" w:rsidR="00581F43" w:rsidRDefault="00581F43"/>
    <w:p w14:paraId="7C70C723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lastRenderedPageBreak/>
        <w:t>Bilješka 20.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3A5808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947517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5CB213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2837A6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EBD6B6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98E42E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7666F1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5C1678C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E3DFA37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AB4EA59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Kamate za primljene kredite i zajmove (šifre 3421 do 3428)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8F0E0E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01B11FD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3.623,22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98E0E20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26.246,25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C094BA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724,4</w:t>
            </w:r>
          </w:p>
        </w:tc>
      </w:tr>
    </w:tbl>
    <w:p w14:paraId="6523BED5" w14:textId="77777777" w:rsidR="00581F43" w:rsidRDefault="00581F43">
      <w:pPr>
        <w:spacing w:after="0"/>
      </w:pPr>
    </w:p>
    <w:p w14:paraId="275CE419" w14:textId="77777777" w:rsidR="00581F43" w:rsidRDefault="00FF4759">
      <w:r>
        <w:t>Rashodi za kamate za primljene kredite i zajmove u razdoblju od 1. siječnja do 30. lipnja 2026. godine ostvareni su u iznosu od 26.246,25 € odnosno 624,4% ili 22.623,03 € više u odnosu na prethodnu godinu, a odnose se na kamate za primljene kredite od tuzemnih kreditnih institucija izvan javnog sektora u iznosu od 20.024,03 € te na kamate za primljene zajmove od ostalih tuzemnih financijskih institucija izvan javnog sektora u iznosu od 6.222,22 €.</w:t>
      </w:r>
    </w:p>
    <w:p w14:paraId="31A74A15" w14:textId="77777777" w:rsidR="00581F43" w:rsidRDefault="00581F43"/>
    <w:p w14:paraId="79D1C78A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21.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277924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E0F702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710DEC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2FFCDD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0473F1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E0AD3C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62919D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6D63452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77551E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60952D7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financijski rashodi (šifre 3431 do 3434)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BBCE27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5E0BC63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22.265,44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9A7CC27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2.113,58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4FB1C2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9,5</w:t>
            </w:r>
          </w:p>
        </w:tc>
      </w:tr>
    </w:tbl>
    <w:p w14:paraId="1460D5AB" w14:textId="77777777" w:rsidR="00581F43" w:rsidRDefault="00581F43">
      <w:pPr>
        <w:spacing w:after="0"/>
      </w:pPr>
    </w:p>
    <w:p w14:paraId="61F1B532" w14:textId="77777777" w:rsidR="00581F43" w:rsidRDefault="00FF4759">
      <w:r>
        <w:t>Ostali financijski rashodi u razdoblju od 1. siječnja do 30. lipnja 2026. godine ostvareni su u iznosu od 2.113,58 €, odnosno  90,5%  ili 20.151,86 € manje u odnosu na iste rashode ostvarene u promatranom razdoblju 2025. godine. Na pad tih rashoda je utjecalo umanjenje rashoda za bankarske usluge i usluge platnog prometa za 52,7% ili 2.186,86 €, dok su se rashodi za zatezne kamate povećali za 259,3% ili 107,32 €.</w:t>
      </w:r>
    </w:p>
    <w:p w14:paraId="10C12239" w14:textId="77777777" w:rsidR="00581F43" w:rsidRDefault="00581F43"/>
    <w:p w14:paraId="5C4A9D20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22.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698FBF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7ACC36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F9098F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F099E6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4CFC6C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7C9C58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869F08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111C314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A660A4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352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BD64300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Subvencije kreditnim i financijskim institucijama, trgovačkim društvima, zadrugama, poljoprivrednicima i obrtnicima izvan javnog sektora (šifre 3521 do 3523)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D54586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352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1D8D629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3.333,30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69CAA60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18.149,70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4109A8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544,5</w:t>
            </w:r>
          </w:p>
        </w:tc>
      </w:tr>
    </w:tbl>
    <w:p w14:paraId="019B0999" w14:textId="77777777" w:rsidR="00581F43" w:rsidRDefault="00581F43">
      <w:pPr>
        <w:spacing w:after="0"/>
      </w:pPr>
    </w:p>
    <w:p w14:paraId="33CBEAC8" w14:textId="77777777" w:rsidR="00581F43" w:rsidRDefault="00FF4759">
      <w:r>
        <w:t>Rashodi za subvencije kreditnim i financijskim institucijama, trgovačkim društvima, zadrugama, poljoprivrednicima i obrtnicima izvan javnog sektora u razdoblju od 1. siječnja do 30. lipnja 2026. godine ostvareni su u iznosu od 18.149,70 €, odnosno 444,5 %  ili  14.816,40 € više u odnosu na iste rashode ostvarene u promatranom razdoblju 2025. godine. Na rast tih rashoda je utjecalo povećanje rashoda za subvencije trgovačkim društvima izvan javnog sektora.</w:t>
      </w:r>
    </w:p>
    <w:p w14:paraId="30FAB6FA" w14:textId="77777777" w:rsidR="00581F43" w:rsidRDefault="00581F43"/>
    <w:p w14:paraId="1D4A5C44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lastRenderedPageBreak/>
        <w:t>Bilješka 23.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5FD8A7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C26AD1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88A868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B18316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FEACA6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3224FD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C1B8BA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5281D3D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B073E4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D5ABE68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drugom proračunu i izvanproračunskim korisnicima (šifre 3631 do 3636)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4767B0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7617E7E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3.910,22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23E5A0D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2.760,94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1179FD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70,6</w:t>
            </w:r>
          </w:p>
        </w:tc>
      </w:tr>
    </w:tbl>
    <w:p w14:paraId="59AA00AE" w14:textId="77777777" w:rsidR="00581F43" w:rsidRDefault="00581F43">
      <w:pPr>
        <w:spacing w:after="0"/>
      </w:pPr>
    </w:p>
    <w:p w14:paraId="69E8F7EA" w14:textId="77777777" w:rsidR="00581F43" w:rsidRDefault="00FF4759">
      <w:r>
        <w:t>Rashodi za navedene pomoći u razdoblju od 1. siječnja do 30. lipnja 2026. godine ostvareni su u iznosu od 2.760,94 €, odnosno 29,4%  ili 1.149,28 € manje u odnosu na iste rashode ostvarene u promatranom razdoblju 2025. godine. Na pad tih rashoda je utjecalo umanjenje rashoda za tekuće pomoći gradskim proračunima.</w:t>
      </w:r>
    </w:p>
    <w:p w14:paraId="297BAAA5" w14:textId="77777777" w:rsidR="00581F43" w:rsidRDefault="00581F43"/>
    <w:p w14:paraId="084E3F3B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24.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62B9AC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DC7241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180DD0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D6DB79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AE94FC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967432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F46453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32ADAB0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2AF137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2746F8B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proračunskim korisnicima drugih proračuna (šifre 3661 do 3663)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E819E9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E36E793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7.497,20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5EA37B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2.729,77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B27E8D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36,4</w:t>
            </w:r>
          </w:p>
        </w:tc>
      </w:tr>
    </w:tbl>
    <w:p w14:paraId="4B873A81" w14:textId="77777777" w:rsidR="00581F43" w:rsidRDefault="00581F43">
      <w:pPr>
        <w:spacing w:after="0"/>
      </w:pPr>
    </w:p>
    <w:p w14:paraId="1DDC5695" w14:textId="77777777" w:rsidR="00581F43" w:rsidRDefault="00FF4759">
      <w:r>
        <w:t>Rashodi za navedene pomoći u razdoblju od 1. siječnja do 30. lipnja 2026. godine ostvareni su u iznosu od 2.729,77 €, odnosno 63,6%  ili 4.767,43 € manje u odnosu na iste rashode ostvarene u promatranom razdoblju 2025. godine, a odnose se na tekuće pomoći proračunskim korisnicima drugih proračuna.</w:t>
      </w:r>
    </w:p>
    <w:p w14:paraId="28F2654D" w14:textId="77777777" w:rsidR="00581F43" w:rsidRDefault="00581F43"/>
    <w:p w14:paraId="76250646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25.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592467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6E9A54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233565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C45C54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16C712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E00576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3E4685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02229B5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A4B920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E5EEFF9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Prijenosi proračunskim korisnicima iz nadležnog proračuna za financiranje redovne djelatnosti (šifre 3672 do 3674)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28D3C9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851A5EE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484.989,76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F57621E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488.666,06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5BFDC1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100,8</w:t>
            </w:r>
          </w:p>
        </w:tc>
      </w:tr>
    </w:tbl>
    <w:p w14:paraId="04AD7A33" w14:textId="77777777" w:rsidR="00581F43" w:rsidRDefault="00581F43">
      <w:pPr>
        <w:spacing w:after="0"/>
      </w:pPr>
    </w:p>
    <w:p w14:paraId="0E35AF1B" w14:textId="77777777" w:rsidR="00581F43" w:rsidRDefault="00FF4759">
      <w:r>
        <w:t>Rashodi za navedene pomoći u razdoblju od 1. siječnja do 30. lipnja 2026. godine ostvareni su u iznosu od 488.666,06 €, odnosno 0,8%  ili 3.676,3 € više u odnosu na iste rashode ostvarene u promatranom razdoblju 2025. godine, a odnose se na prijenose proračunskim korisnicima iz nadležnog proračuna za financiranje rashoda poslovanja.</w:t>
      </w:r>
    </w:p>
    <w:p w14:paraId="3C8B483C" w14:textId="77777777" w:rsidR="00581F43" w:rsidRDefault="00581F43"/>
    <w:p w14:paraId="465F018C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lastRenderedPageBreak/>
        <w:t>Bilješka 26.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54B88C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CB2EA0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C89701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55C3E7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4933C8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5468B5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41B48E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2E71945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EECC3E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21E4049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Ostale naknade građanima i kućanstvima iz proračuna (šifre 3721 do 3723)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952195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D365502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92.626,51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867D536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60.851,53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6B6E41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65,7</w:t>
            </w:r>
          </w:p>
        </w:tc>
      </w:tr>
    </w:tbl>
    <w:p w14:paraId="5654E0EA" w14:textId="77777777" w:rsidR="00581F43" w:rsidRDefault="00581F43">
      <w:pPr>
        <w:spacing w:after="0"/>
      </w:pPr>
    </w:p>
    <w:p w14:paraId="11454EE5" w14:textId="77777777" w:rsidR="00581F43" w:rsidRDefault="00FF4759">
      <w:r>
        <w:t xml:space="preserve">Rashodi za ostale naknade građanima i kućanstvima od 1. siječnja do 30. lipnja 2026. godine ostvareni su u iznosu od 60.851,53 €, odnosno za 34,3 % ili  31.774,98 € manje u odnosu na iste rashode ostvarene u promatranom razdoblju 2025. godine. Na pad tih rashoda je utjecalo smanjenje rashoda za naknade građanima i kućanstvima u novcu za 8 % ili 3.302,64 €, a odnose se na naknade za dječji doplatak u iznosu od 1.000,00 €, pomoć obiteljima i kućanstvima u iznosu od 6.967,86 €, stipendije i školarine u iznosu </w:t>
      </w:r>
      <w:r>
        <w:t>od 21.451,27 €, porodiljne naknade i opremu za novorođenčad u iznosu od 7.700,00 € te na ostale naknade iz proračuna u novcu u iznosu od 1.100,00 €. Na smanjenje navedenih rashoda također je utjecalo i smanjenje rashoda za naknade građanima i kućanstvima u naravi koji su se smanjili za 55,7% ili 28.472,34 €, a odnose se na rashode za sufinanciranje cijene prijevoza u iznosu od 15.596,29 €, rashode za troškove stanovanja u iznosu od 211,71 € te na rashode za troškove prehrane u iznosu od 6.824,40 €.</w:t>
      </w:r>
    </w:p>
    <w:p w14:paraId="2AF07186" w14:textId="77777777" w:rsidR="00581F43" w:rsidRDefault="00581F43"/>
    <w:p w14:paraId="653FDC59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27.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6B1E24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F524C9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9126C9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89B8D8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852FC6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86C221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D247ED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1D641B9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5A7943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FEAFE7E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donacije (šifre 3811 do 3813)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320B0E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BDEE57E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222.534,71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116B83E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196.333,12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A6CF1B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88,2</w:t>
            </w:r>
          </w:p>
        </w:tc>
      </w:tr>
    </w:tbl>
    <w:p w14:paraId="24829066" w14:textId="77777777" w:rsidR="00581F43" w:rsidRDefault="00581F43">
      <w:pPr>
        <w:spacing w:after="0"/>
      </w:pPr>
    </w:p>
    <w:p w14:paraId="3FEA6329" w14:textId="77777777" w:rsidR="00581F43" w:rsidRDefault="00FF4759">
      <w:r>
        <w:t>Rashodi za tekuće donacije od 1. siječnja do 30. lipnja 2026. godine ostvareni su u iznosu od 196.333,12 €, odnosno za 11,8 % ili  26.201,59 € manje u odnosu na iste rashode ostvarene u promatranom razdoblju 2025. godine, a odnose se na rashode za tekuće donacije vjerskim zajednicama u iznosu od 5.000,00 €, rashode za tekuće donacije udrugama i političkim strankama u iznosu od 4.801,32 €, rashode za tekuće donacije sportskim društvima u iznosu od 400,00 €, rashode za ostale sportske aktivnosti – Sportska za</w:t>
      </w:r>
      <w:r>
        <w:t>jednica u iznosu od 10.000,00 €, rashode za tekuće donacije humanitarnim organizacijama u iznosu od 11.596,13 €, rashode za Vatrogasnu zajednicu Općine Krapinske Toplice u iznosu od 45.000,00 €, rashode za sufinanciranje javne vatrogasne postrojbe u iznosu od 67.903,78 €, rashode za sufinanciranje DVD-a Krapinske Toplice u iznosu od 12.575,60 €, rashoda za sufinanciranje manifestacija turističke zajednice u iznosu od 38.817,12 € te na rashode za Državni arhiv u Varaždinu u iznosu od 239,17 €.</w:t>
      </w:r>
    </w:p>
    <w:p w14:paraId="1DEAE806" w14:textId="77777777" w:rsidR="00581F43" w:rsidRDefault="00581F43"/>
    <w:p w14:paraId="57D3F6A2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lastRenderedPageBreak/>
        <w:t>Bilješka 28.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5006D2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A9977D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25932A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8B9CBC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08901F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8DB519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6976FF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1619281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BEC09F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0F055C7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1767BE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F3C38E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1.157.227,39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5A20F21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1.306.237,30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2B383B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112,9</w:t>
            </w:r>
          </w:p>
        </w:tc>
      </w:tr>
    </w:tbl>
    <w:p w14:paraId="5E22FF19" w14:textId="77777777" w:rsidR="00581F43" w:rsidRDefault="00581F43">
      <w:pPr>
        <w:spacing w:after="0"/>
      </w:pPr>
    </w:p>
    <w:p w14:paraId="7FA143A3" w14:textId="77777777" w:rsidR="00581F43" w:rsidRDefault="00FF4759">
      <w:r>
        <w:t xml:space="preserve">Rashodi za nabavu nefinancijske imovine u razdoblju od 1. siječnja do 30. lipnja 2026. godine ostvareni su u iznosu od 1.306.237,30 €, odnosno 12,9 % ili 149.009,91 € više u odnosu na iste rashode ostvarene u promatranom razdoblju 2025. godine. Na rast ovih rashoda utjecalo je ostvarenje rashoda za dodatna ulaganja na nefinancijskoj imovini u iznosu od 466.045,13 € koji nisu ostvareni u istom razdoblju prethodne godine te ostvarenje rashoda za nabavu </w:t>
      </w:r>
      <w:proofErr w:type="spellStart"/>
      <w:r>
        <w:t>neproizvedene</w:t>
      </w:r>
      <w:proofErr w:type="spellEnd"/>
      <w:r>
        <w:t xml:space="preserve"> dugotrajne imovine u iznosu od 2.230,00 € koji također nisu ostvareni u istom razdoblju prethodne godine, dok su rashodi za proizvedenu dugotrajnu imovinu ostvareni za 27,6% ili 319.265,22 € manje nego prethodne 2025. godine.</w:t>
      </w:r>
    </w:p>
    <w:p w14:paraId="68ACB115" w14:textId="77777777" w:rsidR="00581F43" w:rsidRDefault="00581F43"/>
    <w:p w14:paraId="44126FFC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29.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040FA8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5EEBF8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8F3F44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7AFA0E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D7C992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5CC1C0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81C92D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3161213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CB9836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89B445C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Materijalna imovina - prirodna bogatstva (šifre 4111 do 4113)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9A30BF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14CF97D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10BEBAF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2.230,00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5D3FB0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7644C14D" w14:textId="77777777" w:rsidR="00581F43" w:rsidRDefault="00581F43">
      <w:pPr>
        <w:spacing w:after="0"/>
      </w:pPr>
    </w:p>
    <w:p w14:paraId="46B8A441" w14:textId="77777777" w:rsidR="00581F43" w:rsidRDefault="00FF4759">
      <w:r>
        <w:t>Od 1. siječnja do 30. lipnja 2026. godine ostvareni su rashodi u iznosu od 2.230,00 € te nisu evidentirani u promatranom razdoblju prethodne godine, a odnose se na rashode za zemljište.  </w:t>
      </w:r>
    </w:p>
    <w:p w14:paraId="34822010" w14:textId="77777777" w:rsidR="00581F43" w:rsidRDefault="00581F43"/>
    <w:p w14:paraId="7F14E677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30.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2F6A42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DA6F92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F7161E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18742E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2E0F83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15BF61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5B94DB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16A731F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7D889B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CEE663B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Građevinski objekti (šifre 4211 do 4214)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D4C54E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DA217A7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1.146.865,64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E72451A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819.244,63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D1AB58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71,4</w:t>
            </w:r>
          </w:p>
        </w:tc>
      </w:tr>
    </w:tbl>
    <w:p w14:paraId="27340F18" w14:textId="77777777" w:rsidR="00581F43" w:rsidRDefault="00581F43">
      <w:pPr>
        <w:spacing w:after="0"/>
      </w:pPr>
    </w:p>
    <w:p w14:paraId="1333E111" w14:textId="77777777" w:rsidR="00581F43" w:rsidRDefault="00FF4759">
      <w:r>
        <w:t>Od 1. siječnja do 30. lipnja 2026. godine ostvareni su rashodi u iznosu od 819.244,63 €, odnosno  28,6 % ili 327.621,01 € manje nego u istom razdoblju 2025. godine. Na smanjenje ovih rashoda utjecalo je umanjenje rashoda za ceste, željeznice i ostale prometne objekte za 33,2% ili 169.943,14 € te umanjenje rashoda za ostale građevinske objekte za 87% ili 552.373,58 €. Rashodi za poslovne objekte ostvareni su u iznosu od 394.695,71 € te nisu evidentirani u istom razdoblju prethodne 2025. godine.</w:t>
      </w:r>
    </w:p>
    <w:p w14:paraId="484DF861" w14:textId="77777777" w:rsidR="00581F43" w:rsidRDefault="00581F43"/>
    <w:p w14:paraId="723E8BB5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lastRenderedPageBreak/>
        <w:t>Bilješka 31.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151463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82A33A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BCC74F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36D002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D699F3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DCB2C2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C267C9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470F34E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36815F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80DE544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Nematerijalna proizvedena imovina (šifre 4261 do 4264)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212DAE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BE24D17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10.361,75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3B4663C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18.717,54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C307CE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180,6</w:t>
            </w:r>
          </w:p>
        </w:tc>
      </w:tr>
    </w:tbl>
    <w:p w14:paraId="2D6DCF00" w14:textId="77777777" w:rsidR="00581F43" w:rsidRDefault="00581F43">
      <w:pPr>
        <w:spacing w:after="0"/>
      </w:pPr>
    </w:p>
    <w:p w14:paraId="68AAEC3E" w14:textId="77777777" w:rsidR="00581F43" w:rsidRDefault="00FF4759">
      <w:r>
        <w:t>Od 1. siječnja do 30. lipnja 2026. godine ostvareni su rashodi u iznosu od 18.717,64 €, odnosno za 80,6% ili 8.355,79 € veći su nego u promatranom razdoblju prethodne godine. Na povećanje navedenih rashoda utjecalo je povećanje rashoda za umjetnička, literarna i znanstvena djela za 102,2% ili 8.687,50 €, dok su rashodi za ulaganje u računalne programe ostvareni za 17,8% ili 331,71 € manje nego u istom razdoblju prethodne godine.</w:t>
      </w:r>
    </w:p>
    <w:p w14:paraId="0035FE0A" w14:textId="77777777" w:rsidR="00581F43" w:rsidRDefault="00581F43"/>
    <w:p w14:paraId="325F6E3F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32.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44F8DC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152B9A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366419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AAF2EB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35E10F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07E56E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F94C82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11CC7DC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39F966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451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D21840A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Dodatna ulaganja na građevinskim objektima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D34022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85043A6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A401557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455.295,13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7F82E0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6D0304AD" w14:textId="77777777" w:rsidR="00581F43" w:rsidRDefault="00581F43">
      <w:pPr>
        <w:spacing w:after="0"/>
      </w:pPr>
    </w:p>
    <w:p w14:paraId="27D74D92" w14:textId="77777777" w:rsidR="00581F43" w:rsidRDefault="00FF4759">
      <w:r>
        <w:t>Od 1. siječnja do 30. lipnja 2026. godine ostvareni su rashodi u iznosu od 455.295,13 € te nisu evidentirani u istom razdoblju prethodne 2025. godine.</w:t>
      </w:r>
    </w:p>
    <w:p w14:paraId="09C7A319" w14:textId="77777777" w:rsidR="00581F43" w:rsidRDefault="00581F43"/>
    <w:p w14:paraId="4AC8AD61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33.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0EA4FA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B03E07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485992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A13DBC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CA2D57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3A267D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E378FC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7544BA7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2A8E49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454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DA1878B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Dodatna ulaganja za ostalu nefinancijsku imovinu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D9D775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454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82B7601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65AB750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10.750,00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3765AE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68B19987" w14:textId="77777777" w:rsidR="00581F43" w:rsidRDefault="00581F43">
      <w:pPr>
        <w:spacing w:after="0"/>
      </w:pPr>
    </w:p>
    <w:p w14:paraId="005BC276" w14:textId="77777777" w:rsidR="00581F43" w:rsidRDefault="00FF4759">
      <w:r>
        <w:t>Od 1. siječnja do 30. lipnja 2026. godine ostvareni su rashodi u iznosu od 10.750,00 € te nisu evidentirani u promatranom razdoblju prethodne 2025. godine.</w:t>
      </w:r>
    </w:p>
    <w:p w14:paraId="5B3FEA5A" w14:textId="77777777" w:rsidR="00581F43" w:rsidRDefault="00581F43"/>
    <w:p w14:paraId="3E0E7575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34.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112291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BCEDE8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FFC668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6B578D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0A98E9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98F091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51E747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5C3DA9A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3C19BA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AB3DA05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BFEFEB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E63FF2F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D418EBC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1.295.102,62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0D81E8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44A2359F" w14:textId="77777777" w:rsidR="00581F43" w:rsidRDefault="00581F43">
      <w:pPr>
        <w:spacing w:after="0"/>
      </w:pPr>
    </w:p>
    <w:p w14:paraId="1DEFF951" w14:textId="77777777" w:rsidR="00581F43" w:rsidRDefault="00FF4759">
      <w:r>
        <w:t>Primici od financijske imovine i zaduživanja u razdoblju od 1. siječnja do 30. lipnja 2026. godine ostvareni su u iznosu od 1.295.102,62 € te nisu evidentirani prethodne 2025. godine, a odnose se na primljeni kredit za podmirenje obveza Općine.</w:t>
      </w:r>
    </w:p>
    <w:p w14:paraId="1A3C6920" w14:textId="77777777" w:rsidR="00581F43" w:rsidRDefault="00581F43"/>
    <w:p w14:paraId="1A99BC28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35.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47D95D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D4019B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4E5E30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805131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B7CB5E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01DE0B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B02070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1C047E9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ED77C4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844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9189A2E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Primljeni krediti i zajmovi od kreditnih i ostalih financijskih institucija izvan javnog sektora (šifre 8443 do 8448)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DFB9D7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844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4E952DB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61C8F07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1.295.102,62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A7AF7F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73785BF0" w14:textId="77777777" w:rsidR="00581F43" w:rsidRDefault="00581F43">
      <w:pPr>
        <w:spacing w:after="0"/>
      </w:pPr>
    </w:p>
    <w:p w14:paraId="6B6BE92A" w14:textId="77777777" w:rsidR="00581F43" w:rsidRDefault="00FF4759">
      <w:r>
        <w:t>Od 1. siječnja do 30. lipnja 2026. godine ostvareni su  prihodi u iznosu od 1.295.102,62 € te nisu evidentirani u prethodnoj 2025. godini, a odnose se na primljeni kredit od tuzemnih kreditnih institucija izvan javnog sektora -kratkoročni u iznosu od 295.102,62 €, te na primljeni kredit od tuzemnih kreditnih institucija izvan javnog sektora -dugoročni u iznosu od 1.000.000,00 €.</w:t>
      </w:r>
    </w:p>
    <w:p w14:paraId="25DCEE84" w14:textId="77777777" w:rsidR="00581F43" w:rsidRDefault="00581F43"/>
    <w:p w14:paraId="27B6F3FA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36.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7CBEF3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BA963D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226287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2A89A5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EF460D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5F2E2A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7ABD5A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0FCC496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80D1E9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D01AA98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FA3F9D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267654C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32.258,73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3A5C05F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83.333,33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D1B2FD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258,3</w:t>
            </w:r>
          </w:p>
        </w:tc>
      </w:tr>
    </w:tbl>
    <w:p w14:paraId="2B290F25" w14:textId="77777777" w:rsidR="00581F43" w:rsidRDefault="00581F43">
      <w:pPr>
        <w:spacing w:after="0"/>
      </w:pPr>
    </w:p>
    <w:p w14:paraId="6136DBA7" w14:textId="77777777" w:rsidR="00581F43" w:rsidRDefault="00FF4759">
      <w:r>
        <w:t>Izdaci za financijsku imovinu i otplate zajmova u razdoblju od 1. siječnja do 30. lipnja 2026. godine ostvareni su u iznosu od 83.333,33 €, odnosno za 158,3% ili 51.074,60 € veći su nego u promatranom razdoblju prethodne godine.</w:t>
      </w:r>
    </w:p>
    <w:p w14:paraId="10956E03" w14:textId="77777777" w:rsidR="00581F43" w:rsidRDefault="00581F43"/>
    <w:p w14:paraId="4FAA227C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37.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81F43" w14:paraId="0D0BA1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F9CE21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65B516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E0D274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F66E3B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EF88DB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61EE9D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736048D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234FDA6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544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5F37909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Otplata glavnice primljenih kredita i zajmova od kreditnih i ostalih financijskih institucija izvan javnog sektora (šifre 5443 do 5448)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771CCC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544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987F5F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10.163,50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15B415F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83.333,33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E79587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819,9</w:t>
            </w:r>
          </w:p>
        </w:tc>
      </w:tr>
    </w:tbl>
    <w:p w14:paraId="4FD7300E" w14:textId="77777777" w:rsidR="00581F43" w:rsidRDefault="00581F43">
      <w:pPr>
        <w:spacing w:after="0"/>
      </w:pPr>
    </w:p>
    <w:p w14:paraId="0D5B5BBC" w14:textId="77777777" w:rsidR="00581F43" w:rsidRDefault="00FF4759">
      <w:r>
        <w:t>Od 1. siječnja do 30. lipnja 2026. godine ostvareni su navedeni izdaci u iznosu od 83.333,33 €, odnosno za 719,9% ili 73.169,83 € veći su nego u istom razdoblju prethodne godine, a odnose se na otplatu glavnice primljenog kratkoročnog kredita od tuzemnih kreditnih institucija izvan javnog sektora.</w:t>
      </w:r>
    </w:p>
    <w:p w14:paraId="04DAFC30" w14:textId="77777777" w:rsidR="00581F43" w:rsidRDefault="00FF4759">
      <w:r>
        <w:t> </w:t>
      </w:r>
    </w:p>
    <w:p w14:paraId="60097C73" w14:textId="77777777" w:rsidR="00581F43" w:rsidRDefault="00581F43"/>
    <w:p w14:paraId="66F83EC3" w14:textId="77777777" w:rsidR="00581F43" w:rsidRDefault="00FF4759">
      <w:pPr>
        <w:keepNext/>
        <w:spacing w:line="240" w:lineRule="auto"/>
        <w:jc w:val="center"/>
      </w:pPr>
      <w:r>
        <w:rPr>
          <w:b/>
          <w:sz w:val="28"/>
        </w:rPr>
        <w:lastRenderedPageBreak/>
        <w:t>Izvještaj o obvezama</w:t>
      </w:r>
    </w:p>
    <w:p w14:paraId="5C8CA9C3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38.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581F43" w14:paraId="0A7F54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597F66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793290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95953A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8AC6E2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FCACD6" w14:textId="77777777" w:rsidR="00581F43" w:rsidRDefault="00FF4759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81F43" w14:paraId="33014E1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D2D209" w14:textId="77777777" w:rsidR="00581F43" w:rsidRDefault="00581F43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FD093F7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C92567" w14:textId="77777777" w:rsidR="00581F43" w:rsidRDefault="00FF4759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AC9C84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233.811,55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FD1AFE" w14:textId="77777777" w:rsidR="00581F43" w:rsidRDefault="00FF4759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541E2565" w14:textId="77777777" w:rsidR="00581F43" w:rsidRDefault="00581F43">
      <w:pPr>
        <w:spacing w:after="0"/>
      </w:pPr>
    </w:p>
    <w:p w14:paraId="238D6763" w14:textId="77777777" w:rsidR="00581F43" w:rsidRDefault="00FF4759">
      <w:r>
        <w:t xml:space="preserve">Povećanje obveza u izvještajnom razdoblju iznosi 2.365.517,51 €, a isto se sastoji od obveza za rashode poslovanja u iznosu od 816.150,34 €, obveza za nabavu nefinancijske imovine u iznosu od 1.306.237,30 €, obveza za financijsku imovinu u iznosu od 243.043,00 € te obveza za predujmove, depozite, </w:t>
      </w:r>
      <w:proofErr w:type="spellStart"/>
      <w:r>
        <w:t>jamčevne</w:t>
      </w:r>
      <w:proofErr w:type="spellEnd"/>
      <w:r>
        <w:t xml:space="preserve"> </w:t>
      </w:r>
      <w:proofErr w:type="spellStart"/>
      <w:r>
        <w:t>pologe</w:t>
      </w:r>
      <w:proofErr w:type="spellEnd"/>
      <w:r>
        <w:t xml:space="preserve"> i tuđe prihode u iznosu od 86,87 €, dok je početno stanje 01.01.2026. godine 1.958.514,64 € što čini ukupno 4.324.032,15 € obveza. U izvještajnom razdoblju podmirene su obveze u ukupnom iznosu od 3.348.548,15 € te na kraju izvještajnog razdoblja tj. sa 30.06.2026. godine stanje obveza iznosi 975.484,00 €. Dospjele obveze na kraju izvještajnog razdoblja su evidentirane u iznosu od 233.811,55 € i to za obveze za nabavu nefinancijske imovine dok iznos nedospjelih obveza iznosi 741.672,45 € i to</w:t>
      </w:r>
      <w:r>
        <w:t xml:space="preserve"> za obveze za rashode poslovanja, nabavu nefinancijske imovine i obveze za predujmove, depozite, </w:t>
      </w:r>
      <w:proofErr w:type="spellStart"/>
      <w:r>
        <w:t>jamčevne</w:t>
      </w:r>
      <w:proofErr w:type="spellEnd"/>
      <w:r>
        <w:t xml:space="preserve"> </w:t>
      </w:r>
      <w:proofErr w:type="spellStart"/>
      <w:r>
        <w:t>pologe</w:t>
      </w:r>
      <w:proofErr w:type="spellEnd"/>
      <w:r>
        <w:t xml:space="preserve"> i tuđe prihode.</w:t>
      </w:r>
    </w:p>
    <w:p w14:paraId="02C416B0" w14:textId="77777777" w:rsidR="00581F43" w:rsidRDefault="00581F43"/>
    <w:p w14:paraId="37A7099F" w14:textId="77777777" w:rsidR="00581F43" w:rsidRDefault="00FF4759">
      <w:pPr>
        <w:keepNext/>
        <w:spacing w:line="240" w:lineRule="auto"/>
        <w:jc w:val="center"/>
      </w:pPr>
      <w:r>
        <w:rPr>
          <w:sz w:val="28"/>
        </w:rPr>
        <w:t>Bilješka 39.</w:t>
      </w:r>
    </w:p>
    <w:p w14:paraId="1E28EEA2" w14:textId="77777777" w:rsidR="00581F43" w:rsidRDefault="00FF4759">
      <w:pPr>
        <w:spacing w:line="240" w:lineRule="auto"/>
        <w:jc w:val="both"/>
      </w:pPr>
      <w:r>
        <w:rPr>
          <w:b/>
        </w:rPr>
        <w:t>EU izvještaj</w:t>
      </w:r>
    </w:p>
    <w:p w14:paraId="23578D7A" w14:textId="77777777" w:rsidR="00581F43" w:rsidRDefault="00FF4759">
      <w:r>
        <w:t>U razdoblju od 01. siječnja do 30. lipnja 2026. godine ostvareni su prihodi poslovanja u</w:t>
      </w:r>
    </w:p>
    <w:p w14:paraId="70DB45E1" w14:textId="77777777" w:rsidR="00581F43" w:rsidRDefault="00FF4759">
      <w:r>
        <w:t>iznosu od 258.429,66 €, a odnose se na tekuće pomoći iz državnog proračuna temeljem prijenosa EU sredstava koji su dio programa Europskog socijalnog fonda u iznosu od 50.420,16 €, zatim dio programa Europskog fonda za regionalni razvoj u iznosu od 36.000,00 € te dio programa Mehanizam za oporavak i otpornost – bespovratna sredstva u iznosu od 172.009,50 €.</w:t>
      </w:r>
    </w:p>
    <w:p w14:paraId="2714AA4C" w14:textId="77777777" w:rsidR="00581F43" w:rsidRDefault="00FF4759">
      <w:r>
        <w:t>Rashodi poslovanja u razdoblju od 01. siječnja do 30. lipnja 2026. godine ostvareni su u iznosu od 72.511,20 €, a odnose se na rashode za zaposlene u iznosu od 42.294,25 € te na materijalne rashode u iznosu od 30.216,95 €, dok su rashodi za nabavu nefinancijske imovine u razdoblju od 01. siječnja do 30. lipnja 2026. godine ostvareni u iznosu od 992.219,27 €. Rashodi za nabavu proizvedene dugotrajne imovine ostvareni su u iznosu od 546.799,14 €,  a odnose se na rashode za poslovne objekte u iznosu od 394.695</w:t>
      </w:r>
      <w:r>
        <w:t>,71 €, rashode za ceste, željeznice i ostale prometne objekte u iznosu od 134.915,93 € te na rashode za umjetnička, literarna i znanstvena djela u iznosu od 17.187,50 €. Rashodi za dodatna ulaganja na nefinancijskoj imovini ostvareni su u iznosu od 445.420,13 €, a odnose se na dodatna ulaganja na građevinskim objektima. </w:t>
      </w:r>
    </w:p>
    <w:p w14:paraId="5ED5EC44" w14:textId="77777777" w:rsidR="00581F43" w:rsidRDefault="00581F43"/>
    <w:sectPr w:rsidR="00581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F43"/>
    <w:rsid w:val="001D63E1"/>
    <w:rsid w:val="00581F43"/>
    <w:rsid w:val="00FF4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9C21E"/>
  <w15:docId w15:val="{060644DA-C7D6-40B4-A01A-E073505DE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4878</Words>
  <Characters>27809</Characters>
  <Application>Microsoft Office Word</Application>
  <DocSecurity>0</DocSecurity>
  <Lines>231</Lines>
  <Paragraphs>65</Paragraphs>
  <ScaleCrop>false</ScaleCrop>
  <Company/>
  <LinksUpToDate>false</LinksUpToDate>
  <CharactersWithSpaces>32622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Načelnica</dc:creator>
  <cp:lastModifiedBy>Načelnica</cp:lastModifiedBy>
  <cp:revision>2</cp:revision>
  <dcterms:created xsi:type="dcterms:W3CDTF">2026-07-07T11:56:00Z</dcterms:created>
  <dcterms:modified xsi:type="dcterms:W3CDTF">2026-07-07T11:56:00Z</dcterms:modified>
</cp:coreProperties>
</file>